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0002067346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184"/>
        <w:gridCol w:w="3021"/>
      </w:tblGrid>
      <w:tr>
        <w:trPr/>
        <w:tc>
          <w:tcPr>
            <w:tcW w:w="7184" w:type="dxa"/>
            <w:tcBorders/>
            <w:vAlign w:val="center"/>
          </w:tcPr>
          <w:p>
            <w:pPr>
              <w:pStyle w:val="TableContents"/>
              <w:bidi w:val="0"/>
              <w:spacing w:before="0" w:after="283"/>
              <w:jc w:val="left"/>
              <w:rPr/>
            </w:pPr>
            <w:r>
              <w:rPr/>
              <w:t>Name of Issuer</w:t>
            </w:r>
          </w:p>
        </w:tc>
        <w:tc>
          <w:tcPr>
            <w:tcW w:w="3021" w:type="dxa"/>
            <w:tcBorders/>
            <w:vAlign w:val="center"/>
          </w:tcPr>
          <w:p>
            <w:pPr>
              <w:pStyle w:val="TableContents"/>
              <w:bidi w:val="0"/>
              <w:spacing w:before="0" w:after="0"/>
              <w:jc w:val="left"/>
              <w:rPr/>
            </w:pPr>
            <w:r>
              <w:rPr/>
              <w:t>Mobix Labs, Inc.</w:t>
            </w:r>
          </w:p>
        </w:tc>
      </w:tr>
      <w:tr>
        <w:trPr/>
        <w:tc>
          <w:tcPr>
            <w:tcW w:w="7184" w:type="dxa"/>
            <w:tcBorders/>
            <w:vAlign w:val="center"/>
          </w:tcPr>
          <w:p>
            <w:pPr>
              <w:pStyle w:val="TableContents"/>
              <w:bidi w:val="0"/>
              <w:spacing w:before="0" w:after="283"/>
              <w:jc w:val="left"/>
              <w:rPr/>
            </w:pPr>
            <w:r>
              <w:rPr/>
              <w:t>SEC File Number</w:t>
            </w:r>
          </w:p>
        </w:tc>
        <w:tc>
          <w:tcPr>
            <w:tcW w:w="3021" w:type="dxa"/>
            <w:tcBorders/>
            <w:vAlign w:val="center"/>
          </w:tcPr>
          <w:p>
            <w:pPr>
              <w:pStyle w:val="TableContents"/>
              <w:bidi w:val="0"/>
              <w:spacing w:before="0" w:after="0"/>
              <w:jc w:val="left"/>
              <w:rPr/>
            </w:pPr>
            <w:r>
              <w:rPr/>
              <w:t>001-40621</w:t>
            </w:r>
          </w:p>
        </w:tc>
      </w:tr>
      <w:tr>
        <w:trPr/>
        <w:tc>
          <w:tcPr>
            <w:tcW w:w="7184" w:type="dxa"/>
            <w:tcBorders/>
            <w:vAlign w:val="center"/>
          </w:tcPr>
          <w:p>
            <w:pPr>
              <w:pStyle w:val="TableContents"/>
              <w:bidi w:val="0"/>
              <w:spacing w:before="0" w:after="283"/>
              <w:jc w:val="left"/>
              <w:rPr/>
            </w:pPr>
            <w:r>
              <w:rPr/>
              <w:t>Address of Issuer</w:t>
            </w:r>
          </w:p>
        </w:tc>
        <w:tc>
          <w:tcPr>
            <w:tcW w:w="3021" w:type="dxa"/>
            <w:tcBorders/>
            <w:vAlign w:val="center"/>
          </w:tcPr>
          <w:p>
            <w:pPr>
              <w:pStyle w:val="TableContents"/>
              <w:bidi w:val="0"/>
              <w:spacing w:before="0" w:after="0"/>
              <w:jc w:val="left"/>
              <w:rPr/>
            </w:pPr>
            <w:r>
              <w:rPr/>
              <w:t>1 Venture</w:t>
              <w:br/>
              <w:t>Suite 220</w:t>
              <w:br/>
              <w:t>Irvine</w:t>
              <w:br/>
              <w:t xml:space="preserve">CALIFORNIA </w:t>
              <w:br/>
              <w:t>92618</w:t>
            </w:r>
          </w:p>
        </w:tc>
      </w:tr>
      <w:tr>
        <w:trPr/>
        <w:tc>
          <w:tcPr>
            <w:tcW w:w="7184" w:type="dxa"/>
            <w:tcBorders/>
            <w:vAlign w:val="center"/>
          </w:tcPr>
          <w:p>
            <w:pPr>
              <w:pStyle w:val="TableContents"/>
              <w:bidi w:val="0"/>
              <w:spacing w:before="0" w:after="283"/>
              <w:jc w:val="left"/>
              <w:rPr/>
            </w:pPr>
            <w:r>
              <w:rPr/>
              <w:t>Phone</w:t>
            </w:r>
          </w:p>
        </w:tc>
        <w:tc>
          <w:tcPr>
            <w:tcW w:w="3021" w:type="dxa"/>
            <w:tcBorders/>
            <w:vAlign w:val="center"/>
          </w:tcPr>
          <w:p>
            <w:pPr>
              <w:pStyle w:val="TableContents"/>
              <w:bidi w:val="0"/>
              <w:spacing w:before="0" w:after="0"/>
              <w:jc w:val="left"/>
              <w:rPr/>
            </w:pPr>
            <w:r>
              <w:rPr/>
              <w:t>949-808-8888</w:t>
            </w:r>
          </w:p>
        </w:tc>
      </w:tr>
      <w:tr>
        <w:trPr/>
        <w:tc>
          <w:tcPr>
            <w:tcW w:w="7184" w:type="dxa"/>
            <w:tcBorders/>
            <w:vAlign w:val="center"/>
          </w:tcPr>
          <w:p>
            <w:pPr>
              <w:pStyle w:val="TableContents"/>
              <w:bidi w:val="0"/>
              <w:spacing w:before="0" w:after="283"/>
              <w:jc w:val="left"/>
              <w:rPr/>
            </w:pPr>
            <w:r>
              <w:rPr/>
              <w:t>Name of Person for Whose Account the Securities are To Be Sold</w:t>
            </w:r>
          </w:p>
        </w:tc>
        <w:tc>
          <w:tcPr>
            <w:tcW w:w="3021" w:type="dxa"/>
            <w:tcBorders/>
            <w:vAlign w:val="center"/>
          </w:tcPr>
          <w:p>
            <w:pPr>
              <w:pStyle w:val="TableContents"/>
              <w:bidi w:val="0"/>
              <w:spacing w:before="0" w:after="0"/>
              <w:jc w:val="left"/>
              <w:rPr/>
            </w:pPr>
            <w:r>
              <w:rPr/>
              <w:t>Philip Sansone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184" w:type="dxa"/>
            <w:tcBorders/>
            <w:vAlign w:val="center"/>
          </w:tcPr>
          <w:p>
            <w:pPr>
              <w:pStyle w:val="TableContents"/>
              <w:bidi w:val="0"/>
              <w:spacing w:before="0" w:after="283"/>
              <w:jc w:val="left"/>
              <w:rPr/>
            </w:pPr>
            <w:r>
              <w:rPr/>
              <w:t>Relationship to Issuer</w:t>
            </w:r>
          </w:p>
        </w:tc>
        <w:tc>
          <w:tcPr>
            <w:tcW w:w="3021"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01" w:type="dxa"/>
            <w:tcBorders/>
            <w:vAlign w:val="center"/>
          </w:tcPr>
          <w:p>
            <w:pPr>
              <w:pStyle w:val="TableContents"/>
              <w:bidi w:val="0"/>
              <w:spacing w:before="0" w:after="0"/>
              <w:jc w:val="left"/>
              <w:rPr/>
            </w:pPr>
            <w:r>
              <w:rPr/>
              <w:t>J.P. Morgan Securities LLC</w:t>
              <w:br/>
              <w:t>270 Park Ave</w:t>
              <w:br/>
              <w:t>10th Floor</w:t>
              <w:br/>
              <w:t>New York   NY   10017</w:t>
            </w:r>
          </w:p>
        </w:tc>
        <w:tc>
          <w:tcPr>
            <w:tcW w:w="1176" w:type="dxa"/>
            <w:tcBorders/>
            <w:vAlign w:val="center"/>
          </w:tcPr>
          <w:p>
            <w:pPr>
              <w:pStyle w:val="TableContents"/>
              <w:bidi w:val="0"/>
              <w:spacing w:before="0" w:after="283"/>
              <w:jc w:val="left"/>
              <w:rPr/>
            </w:pPr>
            <w:r>
              <w:rPr/>
              <w:t>9301</w:t>
            </w:r>
          </w:p>
        </w:tc>
        <w:tc>
          <w:tcPr>
            <w:tcW w:w="1385" w:type="dxa"/>
            <w:tcBorders/>
            <w:vAlign w:val="center"/>
          </w:tcPr>
          <w:p>
            <w:pPr>
              <w:pStyle w:val="TableContents"/>
              <w:bidi w:val="0"/>
              <w:spacing w:before="0" w:after="283"/>
              <w:jc w:val="left"/>
              <w:rPr/>
            </w:pPr>
            <w:r>
              <w:rPr/>
              <w:t>17364.39</w:t>
            </w:r>
          </w:p>
        </w:tc>
        <w:tc>
          <w:tcPr>
            <w:tcW w:w="1559" w:type="dxa"/>
            <w:tcBorders/>
            <w:vAlign w:val="center"/>
          </w:tcPr>
          <w:p>
            <w:pPr>
              <w:pStyle w:val="TableContents"/>
              <w:bidi w:val="0"/>
              <w:spacing w:before="0" w:after="283"/>
              <w:jc w:val="left"/>
              <w:rPr/>
            </w:pPr>
            <w:r>
              <w:rPr/>
              <w:t>14998187</w:t>
            </w:r>
          </w:p>
        </w:tc>
        <w:tc>
          <w:tcPr>
            <w:tcW w:w="1571" w:type="dxa"/>
            <w:tcBorders/>
            <w:vAlign w:val="center"/>
          </w:tcPr>
          <w:p>
            <w:pPr>
              <w:pStyle w:val="TableContents"/>
              <w:bidi w:val="0"/>
              <w:spacing w:before="0" w:after="283"/>
              <w:jc w:val="left"/>
              <w:rPr/>
            </w:pPr>
            <w:r>
              <w:rPr/>
              <w:t>07/16/2026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09"/>
        <w:gridCol w:w="1440"/>
        <w:gridCol w:w="1160"/>
        <w:gridCol w:w="518"/>
        <w:gridCol w:w="1109"/>
        <w:gridCol w:w="1157"/>
        <w:gridCol w:w="1050"/>
        <w:gridCol w:w="1561"/>
      </w:tblGrid>
      <w:tr>
        <w:trPr/>
        <w:tc>
          <w:tcPr>
            <w:tcW w:w="1101"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60"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56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07/16/2026</w:t>
            </w:r>
          </w:p>
        </w:tc>
        <w:tc>
          <w:tcPr>
            <w:tcW w:w="1440" w:type="dxa"/>
            <w:tcBorders/>
            <w:vAlign w:val="center"/>
          </w:tcPr>
          <w:p>
            <w:pPr>
              <w:pStyle w:val="TableContents"/>
              <w:bidi w:val="0"/>
              <w:spacing w:before="0" w:after="283"/>
              <w:jc w:val="left"/>
              <w:rPr/>
            </w:pPr>
            <w:r>
              <w:rPr/>
              <w:t>RSU Vesting</w:t>
            </w:r>
          </w:p>
        </w:tc>
        <w:tc>
          <w:tcPr>
            <w:tcW w:w="1160" w:type="dxa"/>
            <w:tcBorders/>
            <w:vAlign w:val="center"/>
          </w:tcPr>
          <w:p>
            <w:pPr>
              <w:pStyle w:val="TableContents"/>
              <w:bidi w:val="0"/>
              <w:spacing w:before="0" w:after="283"/>
              <w:jc w:val="left"/>
              <w:rPr/>
            </w:pPr>
            <w:r>
              <w:rPr/>
              <w:t>Mobix Labs (issuer)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25000</w:t>
            </w:r>
          </w:p>
        </w:tc>
        <w:tc>
          <w:tcPr>
            <w:tcW w:w="1050" w:type="dxa"/>
            <w:tcBorders/>
            <w:vAlign w:val="center"/>
          </w:tcPr>
          <w:p>
            <w:pPr>
              <w:pStyle w:val="TableContents"/>
              <w:bidi w:val="0"/>
              <w:spacing w:before="0" w:after="283"/>
              <w:jc w:val="left"/>
              <w:rPr/>
            </w:pPr>
            <w:r>
              <w:rPr/>
              <w:t>07/17/2026</w:t>
            </w:r>
          </w:p>
        </w:tc>
        <w:tc>
          <w:tcPr>
            <w:tcW w:w="1561"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Philip Sansone</w:t>
              <w:br/>
              <w:t>1 Venture</w:t>
              <w:br/>
              <w:t>Irvine   CA   92618</w:t>
            </w:r>
          </w:p>
        </w:tc>
        <w:tc>
          <w:tcPr>
            <w:tcW w:w="3019" w:type="dxa"/>
            <w:tcBorders/>
            <w:vAlign w:val="center"/>
          </w:tcPr>
          <w:p>
            <w:pPr>
              <w:pStyle w:val="TableContents"/>
              <w:bidi w:val="0"/>
              <w:spacing w:before="0" w:after="283"/>
              <w:jc w:val="left"/>
              <w:rPr/>
            </w:pPr>
            <w:r>
              <w:rPr/>
              <w:t>Common Stock</w:t>
            </w:r>
          </w:p>
        </w:tc>
        <w:tc>
          <w:tcPr>
            <w:tcW w:w="959" w:type="dxa"/>
            <w:tcBorders/>
            <w:vAlign w:val="center"/>
          </w:tcPr>
          <w:p>
            <w:pPr>
              <w:pStyle w:val="TableContents"/>
              <w:bidi w:val="0"/>
              <w:spacing w:before="0" w:after="283"/>
              <w:jc w:val="left"/>
              <w:rPr/>
            </w:pPr>
            <w:r>
              <w:rPr/>
              <w:t>05/01/2026</w:t>
            </w:r>
          </w:p>
        </w:tc>
        <w:tc>
          <w:tcPr>
            <w:tcW w:w="1582" w:type="dxa"/>
            <w:tcBorders/>
            <w:vAlign w:val="center"/>
          </w:tcPr>
          <w:p>
            <w:pPr>
              <w:pStyle w:val="TableContents"/>
              <w:bidi w:val="0"/>
              <w:spacing w:before="0" w:after="283"/>
              <w:jc w:val="left"/>
              <w:rPr/>
            </w:pPr>
            <w:r>
              <w:rPr/>
              <w:t>9541</w:t>
            </w:r>
          </w:p>
        </w:tc>
        <w:tc>
          <w:tcPr>
            <w:tcW w:w="1711" w:type="dxa"/>
            <w:tcBorders/>
            <w:vAlign w:val="center"/>
          </w:tcPr>
          <w:p>
            <w:pPr>
              <w:pStyle w:val="TableContents"/>
              <w:bidi w:val="0"/>
              <w:spacing w:before="0" w:after="283"/>
              <w:jc w:val="left"/>
              <w:rPr/>
            </w:pPr>
            <w:r>
              <w:rPr/>
              <w:t>22463.58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856"/>
        <w:gridCol w:w="8349"/>
      </w:tblGrid>
      <w:tr>
        <w:trPr/>
        <w:tc>
          <w:tcPr>
            <w:tcW w:w="1856" w:type="dxa"/>
            <w:tcBorders/>
            <w:vAlign w:val="center"/>
          </w:tcPr>
          <w:p>
            <w:pPr>
              <w:pStyle w:val="TableContents"/>
              <w:bidi w:val="0"/>
              <w:spacing w:before="0" w:after="283"/>
              <w:jc w:val="left"/>
              <w:rPr/>
            </w:pPr>
            <w:r>
              <w:rPr/>
              <w:t>Remarks</w:t>
            </w:r>
          </w:p>
        </w:tc>
        <w:tc>
          <w:tcPr>
            <w:tcW w:w="8349" w:type="dxa"/>
            <w:tcBorders/>
            <w:vAlign w:val="center"/>
          </w:tcPr>
          <w:p>
            <w:pPr>
              <w:pStyle w:val="TableContents"/>
              <w:bidi w:val="0"/>
              <w:spacing w:before="0" w:after="283"/>
              <w:jc w:val="left"/>
              <w:rPr>
                <w:sz w:val="4"/>
                <w:szCs w:val="4"/>
              </w:rPr>
            </w:pPr>
            <w:r>
              <w:rPr>
                <w:sz w:val="4"/>
                <w:szCs w:val="4"/>
              </w:rPr>
            </w:r>
          </w:p>
        </w:tc>
      </w:tr>
      <w:tr>
        <w:trPr/>
        <w:tc>
          <w:tcPr>
            <w:tcW w:w="1856" w:type="dxa"/>
            <w:tcBorders/>
            <w:vAlign w:val="center"/>
          </w:tcPr>
          <w:p>
            <w:pPr>
              <w:pStyle w:val="TableContents"/>
              <w:bidi w:val="0"/>
              <w:spacing w:before="0" w:after="283"/>
              <w:jc w:val="left"/>
              <w:rPr/>
            </w:pPr>
            <w:r>
              <w:rPr/>
              <w:t>Date of Notice</w:t>
            </w:r>
          </w:p>
        </w:tc>
        <w:tc>
          <w:tcPr>
            <w:tcW w:w="8349" w:type="dxa"/>
            <w:tcBorders/>
            <w:vAlign w:val="center"/>
          </w:tcPr>
          <w:p>
            <w:pPr>
              <w:pStyle w:val="TableContents"/>
              <w:bidi w:val="0"/>
              <w:spacing w:before="0" w:after="0"/>
              <w:jc w:val="left"/>
              <w:rPr/>
            </w:pPr>
            <w:r>
              <w:rPr/>
              <w:t>07/16/2026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56" w:type="dxa"/>
            <w:tcBorders/>
            <w:vAlign w:val="center"/>
          </w:tcPr>
          <w:p>
            <w:pPr>
              <w:pStyle w:val="TableContents"/>
              <w:bidi w:val="0"/>
              <w:spacing w:before="0" w:after="283"/>
              <w:jc w:val="left"/>
              <w:rPr/>
            </w:pPr>
            <w:r>
              <w:rPr/>
              <w:t>Signature</w:t>
            </w:r>
          </w:p>
        </w:tc>
        <w:tc>
          <w:tcPr>
            <w:tcW w:w="8349" w:type="dxa"/>
            <w:tcBorders/>
            <w:vAlign w:val="center"/>
          </w:tcPr>
          <w:p>
            <w:pPr>
              <w:pStyle w:val="TableContents"/>
              <w:bidi w:val="0"/>
              <w:spacing w:before="0" w:after="0"/>
              <w:jc w:val="left"/>
              <w:rPr/>
            </w:pPr>
            <w:r>
              <w:rPr/>
              <w:t>J.P. Morgan Securities LLC, Workplace Solutions, as Agent and Attorney in Fact for Philip Sansone, Mobix Labs, Inc.</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3108</Characters>
  <CharactersWithSpaces>3666</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